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450F" w14:textId="77973F18" w:rsidR="00291076" w:rsidRPr="00D91AA2" w:rsidRDefault="00E14D30" w:rsidP="00E14D30">
      <w:pPr>
        <w:spacing w:before="120" w:after="0"/>
        <w:jc w:val="center"/>
        <w:rPr>
          <w:rFonts w:ascii="Calibri" w:hAnsi="Calibri" w:cs="Calibri"/>
          <w:sz w:val="24"/>
          <w:szCs w:val="24"/>
          <w:lang w:val="fr-FR"/>
        </w:rPr>
      </w:pPr>
      <w:r w:rsidRPr="00D91AA2">
        <w:rPr>
          <w:rFonts w:ascii="Calibri" w:hAnsi="Calibri" w:cs="Calibri"/>
          <w:b/>
          <w:bCs/>
          <w:sz w:val="24"/>
          <w:szCs w:val="24"/>
          <w:u w:val="single"/>
          <w:lang w:val="fr-FR"/>
        </w:rPr>
        <w:t>L’argent fait le bonheur… jusqu’à un certain point</w:t>
      </w:r>
      <w:r w:rsidR="00A83C1D" w:rsidRPr="00D91AA2">
        <w:rPr>
          <w:rFonts w:ascii="Calibri" w:hAnsi="Calibri" w:cs="Calibri"/>
          <w:b/>
          <w:bCs/>
          <w:sz w:val="24"/>
          <w:szCs w:val="24"/>
          <w:lang w:val="fr-FR"/>
        </w:rPr>
        <w:t xml:space="preserve"> </w:t>
      </w:r>
    </w:p>
    <w:p w14:paraId="6BFDDC0B" w14:textId="2131F8D7" w:rsidR="00B03CF2" w:rsidRDefault="00E14D30" w:rsidP="0042774D">
      <w:pPr>
        <w:spacing w:before="120" w:after="0"/>
        <w:jc w:val="both"/>
        <w:rPr>
          <w:rFonts w:ascii="Calibri" w:hAnsi="Calibri" w:cs="Calibri"/>
          <w:sz w:val="24"/>
          <w:szCs w:val="24"/>
          <w:lang w:val="fr-FR"/>
        </w:rPr>
      </w:pPr>
      <w:r w:rsidRPr="00D91AA2">
        <w:rPr>
          <w:rFonts w:ascii="Calibri" w:hAnsi="Calibri" w:cs="Calibri"/>
          <w:sz w:val="24"/>
          <w:szCs w:val="24"/>
          <w:lang w:val="fr-FR"/>
        </w:rPr>
        <w:t>Quel rôle joue la richesse dans notre bien-être ? Cette question fait depuis quelques années l’objet d’un champ de recherche à part entière, à la frontière entre la psychologie, la sociologie, l’économie et la philosophie</w:t>
      </w:r>
      <w:r w:rsidR="00BF08B6">
        <w:rPr>
          <w:rFonts w:ascii="Calibri" w:hAnsi="Calibri" w:cs="Calibri"/>
          <w:sz w:val="24"/>
          <w:szCs w:val="24"/>
          <w:lang w:val="fr-FR"/>
        </w:rPr>
        <w:t xml:space="preserve"> : </w:t>
      </w:r>
      <w:r w:rsidR="00BF08B6" w:rsidRPr="00D91AA2">
        <w:rPr>
          <w:rFonts w:ascii="Calibri" w:hAnsi="Calibri" w:cs="Calibri"/>
          <w:sz w:val="24"/>
          <w:szCs w:val="24"/>
          <w:lang w:val="fr-FR"/>
        </w:rPr>
        <w:t>l’économie du bonheur</w:t>
      </w:r>
      <w:r w:rsidRPr="00D91AA2">
        <w:rPr>
          <w:rFonts w:ascii="Calibri" w:hAnsi="Calibri" w:cs="Calibri"/>
          <w:sz w:val="24"/>
          <w:szCs w:val="24"/>
          <w:lang w:val="fr-FR"/>
        </w:rPr>
        <w:t xml:space="preserve">. </w:t>
      </w:r>
      <w:r w:rsidR="00B03CF2">
        <w:rPr>
          <w:rFonts w:ascii="Calibri" w:hAnsi="Calibri" w:cs="Calibri"/>
          <w:sz w:val="24"/>
          <w:szCs w:val="24"/>
          <w:lang w:val="fr-FR"/>
        </w:rPr>
        <w:t>C</w:t>
      </w:r>
      <w:r w:rsidR="00AD3A70" w:rsidRPr="00D91AA2">
        <w:rPr>
          <w:rFonts w:ascii="Calibri" w:hAnsi="Calibri" w:cs="Calibri"/>
          <w:sz w:val="24"/>
          <w:szCs w:val="24"/>
          <w:lang w:val="fr-FR"/>
        </w:rPr>
        <w:t xml:space="preserve">ette nouvelle discipline </w:t>
      </w:r>
      <w:r w:rsidRPr="00D91AA2">
        <w:rPr>
          <w:rFonts w:ascii="Calibri" w:hAnsi="Calibri" w:cs="Calibri"/>
          <w:sz w:val="24"/>
          <w:szCs w:val="24"/>
          <w:lang w:val="fr-FR"/>
        </w:rPr>
        <w:t xml:space="preserve">constitue </w:t>
      </w:r>
      <w:r w:rsidR="00AD3A70" w:rsidRPr="00D91AA2">
        <w:rPr>
          <w:rFonts w:ascii="Calibri" w:hAnsi="Calibri" w:cs="Calibri"/>
          <w:sz w:val="24"/>
          <w:szCs w:val="24"/>
          <w:lang w:val="fr-FR"/>
        </w:rPr>
        <w:t xml:space="preserve">toutefois </w:t>
      </w:r>
      <w:r w:rsidRPr="00D91AA2">
        <w:rPr>
          <w:rFonts w:ascii="Calibri" w:hAnsi="Calibri" w:cs="Calibri"/>
          <w:sz w:val="24"/>
          <w:szCs w:val="24"/>
          <w:lang w:val="fr-FR"/>
        </w:rPr>
        <w:t xml:space="preserve">un défi pour les chercheurs : comment mesurer </w:t>
      </w:r>
      <w:r w:rsidR="0042774D" w:rsidRPr="00D91AA2">
        <w:rPr>
          <w:rFonts w:ascii="Calibri" w:hAnsi="Calibri" w:cs="Calibri"/>
          <w:sz w:val="24"/>
          <w:szCs w:val="24"/>
          <w:lang w:val="fr-FR"/>
        </w:rPr>
        <w:t xml:space="preserve">en effet </w:t>
      </w:r>
      <w:r w:rsidRPr="00D91AA2">
        <w:rPr>
          <w:rFonts w:ascii="Calibri" w:hAnsi="Calibri" w:cs="Calibri"/>
          <w:sz w:val="24"/>
          <w:szCs w:val="24"/>
          <w:lang w:val="fr-FR"/>
        </w:rPr>
        <w:t xml:space="preserve">quelque chose d’aussi subjectif que le bonheur ? </w:t>
      </w:r>
      <w:r w:rsidR="00AD3A70" w:rsidRPr="00D91AA2">
        <w:rPr>
          <w:rFonts w:ascii="Calibri" w:hAnsi="Calibri" w:cs="Calibri"/>
          <w:sz w:val="24"/>
          <w:szCs w:val="24"/>
          <w:lang w:val="fr-FR"/>
        </w:rPr>
        <w:t>L’</w:t>
      </w:r>
      <w:r w:rsidRPr="00D91AA2">
        <w:rPr>
          <w:rFonts w:ascii="Calibri" w:hAnsi="Calibri" w:cs="Calibri"/>
          <w:sz w:val="24"/>
          <w:szCs w:val="24"/>
          <w:lang w:val="fr-FR"/>
        </w:rPr>
        <w:t xml:space="preserve">approche </w:t>
      </w:r>
      <w:r w:rsidR="00AD3A70" w:rsidRPr="00D91AA2">
        <w:rPr>
          <w:rFonts w:ascii="Calibri" w:hAnsi="Calibri" w:cs="Calibri"/>
          <w:sz w:val="24"/>
          <w:szCs w:val="24"/>
          <w:lang w:val="fr-FR"/>
        </w:rPr>
        <w:t xml:space="preserve">privilégiée </w:t>
      </w:r>
      <w:r w:rsidRPr="00D91AA2">
        <w:rPr>
          <w:rFonts w:ascii="Calibri" w:hAnsi="Calibri" w:cs="Calibri"/>
          <w:sz w:val="24"/>
          <w:szCs w:val="24"/>
          <w:lang w:val="fr-FR"/>
        </w:rPr>
        <w:t xml:space="preserve">consiste </w:t>
      </w:r>
      <w:r w:rsidR="00AD3A70" w:rsidRPr="00D91AA2">
        <w:rPr>
          <w:rFonts w:ascii="Calibri" w:hAnsi="Calibri" w:cs="Calibri"/>
          <w:sz w:val="24"/>
          <w:szCs w:val="24"/>
          <w:lang w:val="fr-FR"/>
        </w:rPr>
        <w:t xml:space="preserve">généralement </w:t>
      </w:r>
      <w:r w:rsidRPr="00D91AA2">
        <w:rPr>
          <w:rFonts w:ascii="Calibri" w:hAnsi="Calibri" w:cs="Calibri"/>
          <w:sz w:val="24"/>
          <w:szCs w:val="24"/>
          <w:lang w:val="fr-FR"/>
        </w:rPr>
        <w:t xml:space="preserve">à le quantifier en demandant aux personnes sondées d’évaluer leur vie sur une échelle de 0 à 10, et ce, en mesurant à la fois le jugement que les répondants portent sur leur </w:t>
      </w:r>
      <w:r w:rsidR="00AD3A70" w:rsidRPr="00D91AA2">
        <w:rPr>
          <w:rFonts w:ascii="Calibri" w:hAnsi="Calibri" w:cs="Calibri"/>
          <w:sz w:val="24"/>
          <w:szCs w:val="24"/>
          <w:lang w:val="fr-FR"/>
        </w:rPr>
        <w:t xml:space="preserve">existence </w:t>
      </w:r>
      <w:r w:rsidRPr="00D91AA2">
        <w:rPr>
          <w:rFonts w:ascii="Calibri" w:hAnsi="Calibri" w:cs="Calibri"/>
          <w:sz w:val="24"/>
          <w:szCs w:val="24"/>
          <w:lang w:val="fr-FR"/>
        </w:rPr>
        <w:t xml:space="preserve">(ont-ils atteint leurs objectifs ? ce qu’ils font </w:t>
      </w:r>
      <w:r w:rsidR="00AD3A70" w:rsidRPr="00D91AA2">
        <w:rPr>
          <w:rFonts w:ascii="Calibri" w:hAnsi="Calibri" w:cs="Calibri"/>
          <w:sz w:val="24"/>
          <w:szCs w:val="24"/>
          <w:lang w:val="fr-FR"/>
        </w:rPr>
        <w:t xml:space="preserve">au quotidien </w:t>
      </w:r>
      <w:r w:rsidRPr="00D91AA2">
        <w:rPr>
          <w:rFonts w:ascii="Calibri" w:hAnsi="Calibri" w:cs="Calibri"/>
          <w:sz w:val="24"/>
          <w:szCs w:val="24"/>
          <w:lang w:val="fr-FR"/>
        </w:rPr>
        <w:t xml:space="preserve">a-t-il un sens à leurs yeux ?) et </w:t>
      </w:r>
      <w:r w:rsidR="0042774D" w:rsidRPr="00D91AA2">
        <w:rPr>
          <w:rFonts w:ascii="Calibri" w:hAnsi="Calibri" w:cs="Calibri"/>
          <w:sz w:val="24"/>
          <w:szCs w:val="24"/>
          <w:lang w:val="fr-FR"/>
        </w:rPr>
        <w:t xml:space="preserve">leur </w:t>
      </w:r>
      <w:r w:rsidRPr="00D91AA2">
        <w:rPr>
          <w:rFonts w:ascii="Calibri" w:hAnsi="Calibri" w:cs="Calibri"/>
          <w:sz w:val="24"/>
          <w:szCs w:val="24"/>
          <w:lang w:val="fr-FR"/>
        </w:rPr>
        <w:t xml:space="preserve">sentiment d’être heureux. </w:t>
      </w:r>
      <w:r w:rsidR="0042774D" w:rsidRPr="00D91AA2">
        <w:rPr>
          <w:rFonts w:ascii="Calibri" w:hAnsi="Calibri" w:cs="Calibri"/>
          <w:sz w:val="24"/>
          <w:szCs w:val="24"/>
          <w:lang w:val="fr-FR"/>
        </w:rPr>
        <w:t xml:space="preserve">Il s’agit </w:t>
      </w:r>
      <w:r w:rsidRPr="00D91AA2">
        <w:rPr>
          <w:rFonts w:ascii="Calibri" w:hAnsi="Calibri" w:cs="Calibri"/>
          <w:sz w:val="24"/>
          <w:szCs w:val="24"/>
          <w:lang w:val="fr-FR"/>
        </w:rPr>
        <w:t xml:space="preserve">ensuite </w:t>
      </w:r>
      <w:r w:rsidR="0042774D" w:rsidRPr="00D91AA2">
        <w:rPr>
          <w:rFonts w:ascii="Calibri" w:hAnsi="Calibri" w:cs="Calibri"/>
          <w:sz w:val="24"/>
          <w:szCs w:val="24"/>
          <w:lang w:val="fr-FR"/>
        </w:rPr>
        <w:t xml:space="preserve">de mettre les réponses recueillies </w:t>
      </w:r>
      <w:r w:rsidRPr="00D91AA2">
        <w:rPr>
          <w:rFonts w:ascii="Calibri" w:hAnsi="Calibri" w:cs="Calibri"/>
          <w:sz w:val="24"/>
          <w:szCs w:val="24"/>
          <w:lang w:val="fr-FR"/>
        </w:rPr>
        <w:t>en relation avec toute une série d’autres mesures ayant trait au travail, au revenu, à la situation familiale</w:t>
      </w:r>
      <w:r w:rsidR="000E1C7C" w:rsidRPr="00D91AA2">
        <w:rPr>
          <w:rFonts w:ascii="Calibri" w:hAnsi="Calibri" w:cs="Calibri"/>
          <w:sz w:val="24"/>
          <w:szCs w:val="24"/>
          <w:lang w:val="fr-FR"/>
        </w:rPr>
        <w:t xml:space="preserve"> ou</w:t>
      </w:r>
      <w:r w:rsidRPr="00D91AA2">
        <w:rPr>
          <w:rFonts w:ascii="Calibri" w:hAnsi="Calibri" w:cs="Calibri"/>
          <w:sz w:val="24"/>
          <w:szCs w:val="24"/>
          <w:lang w:val="fr-FR"/>
        </w:rPr>
        <w:t xml:space="preserve"> au niveau d’éducation</w:t>
      </w:r>
      <w:r w:rsidR="000E1C7C" w:rsidRPr="00D91AA2">
        <w:rPr>
          <w:rFonts w:ascii="Calibri" w:hAnsi="Calibri" w:cs="Calibri"/>
          <w:sz w:val="24"/>
          <w:szCs w:val="24"/>
          <w:lang w:val="fr-FR"/>
        </w:rPr>
        <w:t>.</w:t>
      </w:r>
      <w:r w:rsidRPr="00D91AA2">
        <w:rPr>
          <w:rFonts w:ascii="Calibri" w:hAnsi="Calibri" w:cs="Calibri"/>
          <w:sz w:val="24"/>
          <w:szCs w:val="24"/>
          <w:lang w:val="fr-FR"/>
        </w:rPr>
        <w:t xml:space="preserve"> Cela permet aux chercheurs de mettre en évidence les paramètres qui </w:t>
      </w:r>
      <w:r w:rsidR="000E1C7C" w:rsidRPr="00D91AA2">
        <w:rPr>
          <w:rFonts w:ascii="Calibri" w:hAnsi="Calibri" w:cs="Calibri"/>
          <w:sz w:val="24"/>
          <w:szCs w:val="24"/>
          <w:lang w:val="fr-FR"/>
        </w:rPr>
        <w:t>ont le plus d’influence sur la satisfaction des individus</w:t>
      </w:r>
      <w:r w:rsidR="00AD3A70" w:rsidRPr="00D91AA2">
        <w:rPr>
          <w:rFonts w:ascii="Calibri" w:hAnsi="Calibri" w:cs="Calibri"/>
          <w:sz w:val="24"/>
          <w:szCs w:val="24"/>
          <w:lang w:val="fr-FR"/>
        </w:rPr>
        <w:t>.</w:t>
      </w:r>
      <w:r w:rsidR="00B03CF2">
        <w:rPr>
          <w:rFonts w:ascii="Calibri" w:hAnsi="Calibri" w:cs="Calibri"/>
          <w:sz w:val="24"/>
          <w:szCs w:val="24"/>
          <w:lang w:val="fr-FR"/>
        </w:rPr>
        <w:t xml:space="preserve"> </w:t>
      </w:r>
      <w:r w:rsidRPr="00D91AA2">
        <w:rPr>
          <w:rFonts w:ascii="Calibri" w:hAnsi="Calibri" w:cs="Calibri"/>
          <w:sz w:val="24"/>
          <w:szCs w:val="24"/>
          <w:lang w:val="fr-FR"/>
        </w:rPr>
        <w:t xml:space="preserve">Or, toutes les études de ce type dressent le même constat : plus le revenu augmente, plus le sentiment de </w:t>
      </w:r>
      <w:r w:rsidR="0042774D" w:rsidRPr="00D91AA2">
        <w:rPr>
          <w:rFonts w:ascii="Calibri" w:hAnsi="Calibri" w:cs="Calibri"/>
          <w:sz w:val="24"/>
          <w:szCs w:val="24"/>
          <w:lang w:val="fr-FR"/>
        </w:rPr>
        <w:t xml:space="preserve">satisfaction </w:t>
      </w:r>
      <w:r w:rsidRPr="00D91AA2">
        <w:rPr>
          <w:rFonts w:ascii="Calibri" w:hAnsi="Calibri" w:cs="Calibri"/>
          <w:sz w:val="24"/>
          <w:szCs w:val="24"/>
          <w:lang w:val="fr-FR"/>
        </w:rPr>
        <w:t xml:space="preserve">est élevé chez les individus. </w:t>
      </w:r>
      <w:r w:rsidR="00B03CF2" w:rsidRPr="00D91AA2">
        <w:rPr>
          <w:rFonts w:ascii="Calibri" w:hAnsi="Calibri" w:cs="Calibri"/>
          <w:sz w:val="24"/>
          <w:szCs w:val="24"/>
          <w:lang w:val="fr-FR"/>
        </w:rPr>
        <w:t>Contrairement à ce qu’affirme le dicton, l’argent ferait donc bel et bien le bonheur.</w:t>
      </w:r>
    </w:p>
    <w:p w14:paraId="7ED084F5" w14:textId="152408C1" w:rsidR="00B03CF2" w:rsidRDefault="00E14D30" w:rsidP="00E14D30">
      <w:pPr>
        <w:spacing w:before="120" w:after="0"/>
        <w:jc w:val="both"/>
        <w:rPr>
          <w:rFonts w:ascii="Calibri" w:hAnsi="Calibri" w:cs="Calibri"/>
          <w:sz w:val="24"/>
          <w:szCs w:val="24"/>
          <w:lang w:val="fr-FR"/>
        </w:rPr>
      </w:pPr>
      <w:r w:rsidRPr="00D91AA2">
        <w:rPr>
          <w:rFonts w:ascii="Calibri" w:hAnsi="Calibri" w:cs="Calibri"/>
          <w:sz w:val="24"/>
          <w:szCs w:val="24"/>
          <w:lang w:val="fr-FR"/>
        </w:rPr>
        <w:t xml:space="preserve">Il en va </w:t>
      </w:r>
      <w:r w:rsidR="00B03CF2">
        <w:rPr>
          <w:rFonts w:ascii="Calibri" w:hAnsi="Calibri" w:cs="Calibri"/>
          <w:sz w:val="24"/>
          <w:szCs w:val="24"/>
          <w:lang w:val="fr-FR"/>
        </w:rPr>
        <w:t xml:space="preserve">d’ailleurs </w:t>
      </w:r>
      <w:r w:rsidRPr="00D91AA2">
        <w:rPr>
          <w:rFonts w:ascii="Calibri" w:hAnsi="Calibri" w:cs="Calibri"/>
          <w:sz w:val="24"/>
          <w:szCs w:val="24"/>
          <w:lang w:val="fr-FR"/>
        </w:rPr>
        <w:t>de même au niveau macroéconomique : à quelques exceptions près, les cartes mondiales du bonheur et de la richesse se recoupent</w:t>
      </w:r>
      <w:r w:rsidR="0042774D" w:rsidRPr="00D91AA2">
        <w:rPr>
          <w:rFonts w:ascii="Calibri" w:hAnsi="Calibri" w:cs="Calibri"/>
          <w:sz w:val="24"/>
          <w:szCs w:val="24"/>
          <w:lang w:val="fr-FR"/>
        </w:rPr>
        <w:t xml:space="preserve"> largement</w:t>
      </w:r>
      <w:r w:rsidRPr="00D91AA2">
        <w:rPr>
          <w:rFonts w:ascii="Calibri" w:hAnsi="Calibri" w:cs="Calibri"/>
          <w:sz w:val="24"/>
          <w:szCs w:val="24"/>
          <w:lang w:val="fr-FR"/>
        </w:rPr>
        <w:t>, comme le montre chaque année le Rapport mondial sur le bonheur</w:t>
      </w:r>
      <w:r w:rsidR="0042774D" w:rsidRPr="00D91AA2">
        <w:rPr>
          <w:rFonts w:ascii="Calibri" w:hAnsi="Calibri" w:cs="Calibri"/>
          <w:sz w:val="24"/>
          <w:szCs w:val="24"/>
          <w:lang w:val="fr-FR"/>
        </w:rPr>
        <w:t xml:space="preserve"> publié par</w:t>
      </w:r>
      <w:r w:rsidRPr="00D91AA2">
        <w:rPr>
          <w:rFonts w:ascii="Calibri" w:hAnsi="Calibri" w:cs="Calibri"/>
          <w:sz w:val="24"/>
          <w:szCs w:val="24"/>
          <w:lang w:val="fr-FR"/>
        </w:rPr>
        <w:t xml:space="preserve"> </w:t>
      </w:r>
      <w:r w:rsidR="0042774D" w:rsidRPr="00D91AA2">
        <w:rPr>
          <w:rFonts w:ascii="Calibri" w:hAnsi="Calibri" w:cs="Calibri"/>
          <w:sz w:val="24"/>
          <w:szCs w:val="24"/>
          <w:lang w:val="fr-FR"/>
        </w:rPr>
        <w:t xml:space="preserve">les </w:t>
      </w:r>
      <w:r w:rsidRPr="00D91AA2">
        <w:rPr>
          <w:rFonts w:ascii="Calibri" w:hAnsi="Calibri" w:cs="Calibri"/>
          <w:sz w:val="24"/>
          <w:szCs w:val="24"/>
          <w:lang w:val="fr-FR"/>
        </w:rPr>
        <w:t xml:space="preserve">Nations unies. </w:t>
      </w:r>
      <w:r w:rsidR="00761467" w:rsidRPr="00D91AA2">
        <w:rPr>
          <w:rFonts w:ascii="Calibri" w:hAnsi="Calibri" w:cs="Calibri"/>
          <w:sz w:val="24"/>
          <w:szCs w:val="24"/>
          <w:lang w:val="fr-FR"/>
        </w:rPr>
        <w:t>Le niveau de satisfaction se situe autour de 7, sur une échelle de 0 à 10, dans les pays les plus riches</w:t>
      </w:r>
      <w:r w:rsidR="0042774D" w:rsidRPr="00D91AA2">
        <w:rPr>
          <w:rFonts w:ascii="Calibri" w:hAnsi="Calibri" w:cs="Calibri"/>
          <w:sz w:val="24"/>
          <w:szCs w:val="24"/>
          <w:lang w:val="fr-FR"/>
        </w:rPr>
        <w:t xml:space="preserve">, en particulier </w:t>
      </w:r>
      <w:r w:rsidR="00761467" w:rsidRPr="00D91AA2">
        <w:rPr>
          <w:rFonts w:ascii="Calibri" w:hAnsi="Calibri" w:cs="Calibri"/>
          <w:sz w:val="24"/>
          <w:szCs w:val="24"/>
          <w:lang w:val="fr-FR"/>
        </w:rPr>
        <w:t>en Amérique du Nord et en Europe de l’Ouest, contre 4 dans les pays les plus pauvres. Il est vrai que l’argent est</w:t>
      </w:r>
      <w:r w:rsidR="0042774D" w:rsidRPr="00D91AA2">
        <w:rPr>
          <w:rFonts w:ascii="Calibri" w:hAnsi="Calibri" w:cs="Calibri"/>
          <w:sz w:val="24"/>
          <w:szCs w:val="24"/>
          <w:lang w:val="fr-FR"/>
        </w:rPr>
        <w:t>, partout sur la planète,</w:t>
      </w:r>
      <w:r w:rsidR="00761467" w:rsidRPr="00D91AA2">
        <w:rPr>
          <w:rFonts w:ascii="Calibri" w:hAnsi="Calibri" w:cs="Calibri"/>
          <w:sz w:val="24"/>
          <w:szCs w:val="24"/>
          <w:lang w:val="fr-FR"/>
        </w:rPr>
        <w:t xml:space="preserve"> </w:t>
      </w:r>
      <w:r w:rsidR="00AD3A70" w:rsidRPr="00D91AA2">
        <w:rPr>
          <w:rFonts w:ascii="Calibri" w:hAnsi="Calibri" w:cs="Calibri"/>
          <w:sz w:val="24"/>
          <w:szCs w:val="24"/>
          <w:lang w:val="fr-FR"/>
        </w:rPr>
        <w:t xml:space="preserve">le bien contre lequel </w:t>
      </w:r>
      <w:r w:rsidR="00761467" w:rsidRPr="00D91AA2">
        <w:rPr>
          <w:rFonts w:ascii="Calibri" w:hAnsi="Calibri" w:cs="Calibri"/>
          <w:sz w:val="24"/>
          <w:szCs w:val="24"/>
          <w:lang w:val="fr-FR"/>
        </w:rPr>
        <w:t xml:space="preserve">s’échangent tous les autres. Son </w:t>
      </w:r>
      <w:r w:rsidR="00AD3A70" w:rsidRPr="00D91AA2">
        <w:rPr>
          <w:rFonts w:ascii="Calibri" w:hAnsi="Calibri" w:cs="Calibri"/>
          <w:sz w:val="24"/>
          <w:szCs w:val="24"/>
          <w:lang w:val="fr-FR"/>
        </w:rPr>
        <w:t xml:space="preserve">importance </w:t>
      </w:r>
      <w:r w:rsidR="00761467" w:rsidRPr="00D91AA2">
        <w:rPr>
          <w:rFonts w:ascii="Calibri" w:hAnsi="Calibri" w:cs="Calibri"/>
          <w:sz w:val="24"/>
          <w:szCs w:val="24"/>
          <w:lang w:val="fr-FR"/>
        </w:rPr>
        <w:t xml:space="preserve">est d’autant plus </w:t>
      </w:r>
      <w:r w:rsidR="00AD3A70" w:rsidRPr="00D91AA2">
        <w:rPr>
          <w:rFonts w:ascii="Calibri" w:hAnsi="Calibri" w:cs="Calibri"/>
          <w:sz w:val="24"/>
          <w:szCs w:val="24"/>
          <w:lang w:val="fr-FR"/>
        </w:rPr>
        <w:t xml:space="preserve">profonde </w:t>
      </w:r>
      <w:r w:rsidR="00761467" w:rsidRPr="00D91AA2">
        <w:rPr>
          <w:rFonts w:ascii="Calibri" w:hAnsi="Calibri" w:cs="Calibri"/>
          <w:sz w:val="24"/>
          <w:szCs w:val="24"/>
          <w:lang w:val="fr-FR"/>
        </w:rPr>
        <w:t xml:space="preserve">qu’il permet de subvenir </w:t>
      </w:r>
      <w:r w:rsidR="00C50EBE" w:rsidRPr="00D91AA2">
        <w:rPr>
          <w:rFonts w:ascii="Calibri" w:hAnsi="Calibri" w:cs="Calibri"/>
          <w:sz w:val="24"/>
          <w:szCs w:val="24"/>
          <w:lang w:val="fr-FR"/>
        </w:rPr>
        <w:t xml:space="preserve">aussi bien à des </w:t>
      </w:r>
      <w:r w:rsidR="00761467" w:rsidRPr="00D91AA2">
        <w:rPr>
          <w:rFonts w:ascii="Calibri" w:hAnsi="Calibri" w:cs="Calibri"/>
          <w:sz w:val="24"/>
          <w:szCs w:val="24"/>
          <w:lang w:val="fr-FR"/>
        </w:rPr>
        <w:t>besoins physiques que psychologiques, comme la sécurité ou l’autonomie, et qu’il est étroitement associé à l’estime sociale. Enfin, la richesse est aussi synonyme de pouvoir </w:t>
      </w:r>
      <w:r w:rsidR="009D396D" w:rsidRPr="00D91AA2">
        <w:rPr>
          <w:rFonts w:ascii="Calibri" w:hAnsi="Calibri" w:cs="Calibri"/>
          <w:sz w:val="24"/>
          <w:szCs w:val="24"/>
          <w:lang w:val="fr-FR"/>
        </w:rPr>
        <w:t xml:space="preserve">dans la mesure où </w:t>
      </w:r>
      <w:r w:rsidR="00761467" w:rsidRPr="00D91AA2">
        <w:rPr>
          <w:rFonts w:ascii="Calibri" w:hAnsi="Calibri" w:cs="Calibri"/>
          <w:sz w:val="24"/>
          <w:szCs w:val="24"/>
          <w:lang w:val="fr-FR"/>
        </w:rPr>
        <w:t>elle est un moyen d’exercer sa liberté d’action.</w:t>
      </w:r>
      <w:r w:rsidR="00B03CF2">
        <w:rPr>
          <w:rFonts w:ascii="Calibri" w:hAnsi="Calibri" w:cs="Calibri"/>
          <w:sz w:val="24"/>
          <w:szCs w:val="24"/>
          <w:lang w:val="fr-FR"/>
        </w:rPr>
        <w:t xml:space="preserve"> </w:t>
      </w:r>
      <w:r w:rsidR="00AD3A70" w:rsidRPr="00D91AA2">
        <w:rPr>
          <w:rFonts w:ascii="Calibri" w:hAnsi="Calibri" w:cs="Calibri"/>
          <w:sz w:val="24"/>
          <w:szCs w:val="24"/>
          <w:lang w:val="fr-FR"/>
        </w:rPr>
        <w:t>Néanmoins</w:t>
      </w:r>
      <w:r w:rsidR="00761467" w:rsidRPr="00D91AA2">
        <w:rPr>
          <w:rFonts w:ascii="Calibri" w:hAnsi="Calibri" w:cs="Calibri"/>
          <w:sz w:val="24"/>
          <w:szCs w:val="24"/>
          <w:lang w:val="fr-FR"/>
        </w:rPr>
        <w:t xml:space="preserve">, la relation entre argent et bonheur est </w:t>
      </w:r>
      <w:r w:rsidR="00AD3A70" w:rsidRPr="00D91AA2">
        <w:rPr>
          <w:rFonts w:ascii="Calibri" w:hAnsi="Calibri" w:cs="Calibri"/>
          <w:sz w:val="24"/>
          <w:szCs w:val="24"/>
          <w:lang w:val="fr-FR"/>
        </w:rPr>
        <w:t>moins simple qu’elle ne le semble à première vue</w:t>
      </w:r>
      <w:r w:rsidR="0077017B" w:rsidRPr="00D91AA2">
        <w:rPr>
          <w:rFonts w:ascii="Calibri" w:hAnsi="Calibri" w:cs="Calibri"/>
          <w:sz w:val="24"/>
          <w:szCs w:val="24"/>
          <w:lang w:val="fr-FR"/>
        </w:rPr>
        <w:t>, et ce, pour deux raisons</w:t>
      </w:r>
      <w:r w:rsidR="00761467" w:rsidRPr="00D91AA2">
        <w:rPr>
          <w:rFonts w:ascii="Calibri" w:hAnsi="Calibri" w:cs="Calibri"/>
          <w:sz w:val="24"/>
          <w:szCs w:val="24"/>
          <w:lang w:val="fr-FR"/>
        </w:rPr>
        <w:t xml:space="preserve">. </w:t>
      </w:r>
    </w:p>
    <w:p w14:paraId="6D2DB55D" w14:textId="5E04F24E" w:rsidR="00761467" w:rsidRPr="00D91AA2" w:rsidRDefault="00761467" w:rsidP="00E14D30">
      <w:pPr>
        <w:spacing w:before="120" w:after="0"/>
        <w:jc w:val="both"/>
        <w:rPr>
          <w:rFonts w:ascii="Calibri" w:hAnsi="Calibri" w:cs="Calibri"/>
          <w:sz w:val="24"/>
          <w:szCs w:val="24"/>
          <w:lang w:val="fr-FR"/>
        </w:rPr>
      </w:pPr>
      <w:r w:rsidRPr="00D91AA2">
        <w:rPr>
          <w:rFonts w:ascii="Calibri" w:hAnsi="Calibri" w:cs="Calibri"/>
          <w:sz w:val="24"/>
          <w:szCs w:val="24"/>
          <w:lang w:val="fr-FR"/>
        </w:rPr>
        <w:t xml:space="preserve">Il y a, </w:t>
      </w:r>
      <w:r w:rsidR="0077017B" w:rsidRPr="00D91AA2">
        <w:rPr>
          <w:rFonts w:ascii="Calibri" w:hAnsi="Calibri" w:cs="Calibri"/>
          <w:sz w:val="24"/>
          <w:szCs w:val="24"/>
          <w:lang w:val="fr-FR"/>
        </w:rPr>
        <w:t>tout d’abord</w:t>
      </w:r>
      <w:r w:rsidRPr="00D91AA2">
        <w:rPr>
          <w:rFonts w:ascii="Calibri" w:hAnsi="Calibri" w:cs="Calibri"/>
          <w:sz w:val="24"/>
          <w:szCs w:val="24"/>
          <w:lang w:val="fr-FR"/>
        </w:rPr>
        <w:t xml:space="preserve">, un phénomène de comparaison </w:t>
      </w:r>
      <w:r w:rsidR="0042774D" w:rsidRPr="00D91AA2">
        <w:rPr>
          <w:rFonts w:ascii="Calibri" w:hAnsi="Calibri" w:cs="Calibri"/>
          <w:sz w:val="24"/>
          <w:szCs w:val="24"/>
          <w:lang w:val="fr-FR"/>
        </w:rPr>
        <w:t xml:space="preserve">dans la mesure où </w:t>
      </w:r>
      <w:r w:rsidRPr="00D91AA2">
        <w:rPr>
          <w:rFonts w:ascii="Calibri" w:hAnsi="Calibri" w:cs="Calibri"/>
          <w:sz w:val="24"/>
          <w:szCs w:val="24"/>
          <w:lang w:val="fr-FR"/>
        </w:rPr>
        <w:t xml:space="preserve">le revenu a aussi une fonction de distinction sociale. En d’autres termes, la question n’est pas seulement de savoir combien nous gagnons mais aussi de savoir comment nous nous situons par rapport aux autres, au sein d’un groupe de référence (nos collègues de travail ou nos voisins, par exemple). Or, si notre bien-être augmente avec notre propre revenu, il a tendance à diminuer lorsque c’est le revenu d’autrui qui </w:t>
      </w:r>
      <w:r w:rsidR="00EC3C6E">
        <w:rPr>
          <w:rFonts w:ascii="Calibri" w:hAnsi="Calibri" w:cs="Calibri"/>
          <w:sz w:val="24"/>
          <w:szCs w:val="24"/>
          <w:lang w:val="fr-FR"/>
        </w:rPr>
        <w:t>croît</w:t>
      </w:r>
      <w:r w:rsidRPr="00D91AA2">
        <w:rPr>
          <w:rFonts w:ascii="Calibri" w:hAnsi="Calibri" w:cs="Calibri"/>
          <w:sz w:val="24"/>
          <w:szCs w:val="24"/>
          <w:lang w:val="fr-FR"/>
        </w:rPr>
        <w:t xml:space="preserve">. C’est la raison pour laquelle une hausse de revenu pour tous n’entraîne pas forcément une augmentation du bien-être moyen : les effets s’annulent. C’est l’économiste américain Richard Easterlin qui, dès 1974, a mis en évidence ce paradoxe qui porte désormais son nom. </w:t>
      </w:r>
      <w:r w:rsidR="0042774D" w:rsidRPr="00D91AA2">
        <w:rPr>
          <w:rFonts w:ascii="Calibri" w:hAnsi="Calibri" w:cs="Calibri"/>
          <w:sz w:val="24"/>
          <w:szCs w:val="24"/>
          <w:lang w:val="fr-FR"/>
        </w:rPr>
        <w:t xml:space="preserve">Il </w:t>
      </w:r>
      <w:r w:rsidR="0077017B" w:rsidRPr="00D91AA2">
        <w:rPr>
          <w:rFonts w:ascii="Calibri" w:hAnsi="Calibri" w:cs="Calibri"/>
          <w:sz w:val="24"/>
          <w:szCs w:val="24"/>
          <w:lang w:val="fr-FR"/>
        </w:rPr>
        <w:t>a notamment montré que la forte croissance dont ont bénéficié les États-Unis après la Seconde Guerre mondiale ne s’est pas traduite par une augmentation du pourcentage d’habitants se déclarant « très heureux ». De nombreux travaux menés dans les années 1980 et 1990 l’ont confirmé : alors que le PIB</w:t>
      </w:r>
      <w:r w:rsidR="000E1C7C" w:rsidRPr="00D91AA2">
        <w:rPr>
          <w:rFonts w:ascii="Calibri" w:hAnsi="Calibri" w:cs="Calibri"/>
          <w:sz w:val="24"/>
          <w:szCs w:val="24"/>
          <w:lang w:val="fr-FR"/>
        </w:rPr>
        <w:t xml:space="preserve"> (produit intérieur brut)</w:t>
      </w:r>
      <w:r w:rsidR="0077017B" w:rsidRPr="00D91AA2">
        <w:rPr>
          <w:rFonts w:ascii="Calibri" w:hAnsi="Calibri" w:cs="Calibri"/>
          <w:sz w:val="24"/>
          <w:szCs w:val="24"/>
          <w:lang w:val="fr-FR"/>
        </w:rPr>
        <w:t xml:space="preserve"> par habitant augmentait dans </w:t>
      </w:r>
      <w:r w:rsidR="0042774D" w:rsidRPr="00D91AA2">
        <w:rPr>
          <w:rFonts w:ascii="Calibri" w:hAnsi="Calibri" w:cs="Calibri"/>
          <w:sz w:val="24"/>
          <w:szCs w:val="24"/>
          <w:lang w:val="fr-FR"/>
        </w:rPr>
        <w:t xml:space="preserve">tous </w:t>
      </w:r>
      <w:r w:rsidR="0077017B" w:rsidRPr="00D91AA2">
        <w:rPr>
          <w:rFonts w:ascii="Calibri" w:hAnsi="Calibri" w:cs="Calibri"/>
          <w:sz w:val="24"/>
          <w:szCs w:val="24"/>
          <w:lang w:val="fr-FR"/>
        </w:rPr>
        <w:t>les pays développés, le niveau de bonheur</w:t>
      </w:r>
      <w:r w:rsidR="00AD3A70" w:rsidRPr="00D91AA2">
        <w:rPr>
          <w:rFonts w:ascii="Calibri" w:hAnsi="Calibri" w:cs="Calibri"/>
          <w:sz w:val="24"/>
          <w:szCs w:val="24"/>
          <w:lang w:val="fr-FR"/>
        </w:rPr>
        <w:t>, lui,</w:t>
      </w:r>
      <w:r w:rsidR="0077017B" w:rsidRPr="00D91AA2">
        <w:rPr>
          <w:rFonts w:ascii="Calibri" w:hAnsi="Calibri" w:cs="Calibri"/>
          <w:sz w:val="24"/>
          <w:szCs w:val="24"/>
          <w:lang w:val="fr-FR"/>
        </w:rPr>
        <w:t xml:space="preserve"> </w:t>
      </w:r>
      <w:r w:rsidR="0042774D" w:rsidRPr="00D91AA2">
        <w:rPr>
          <w:rFonts w:ascii="Calibri" w:hAnsi="Calibri" w:cs="Calibri"/>
          <w:sz w:val="24"/>
          <w:szCs w:val="24"/>
          <w:lang w:val="fr-FR"/>
        </w:rPr>
        <w:t xml:space="preserve">y </w:t>
      </w:r>
      <w:r w:rsidR="0077017B" w:rsidRPr="00D91AA2">
        <w:rPr>
          <w:rFonts w:ascii="Calibri" w:hAnsi="Calibri" w:cs="Calibri"/>
          <w:sz w:val="24"/>
          <w:szCs w:val="24"/>
          <w:lang w:val="fr-FR"/>
        </w:rPr>
        <w:t>restait stable.</w:t>
      </w:r>
    </w:p>
    <w:p w14:paraId="68ABDE81" w14:textId="288AB340" w:rsidR="00F61220" w:rsidRPr="00D91AA2" w:rsidRDefault="0077017B" w:rsidP="00E14D30">
      <w:pPr>
        <w:spacing w:before="120" w:after="0"/>
        <w:jc w:val="both"/>
        <w:rPr>
          <w:rFonts w:ascii="Calibri" w:hAnsi="Calibri" w:cs="Calibri"/>
          <w:sz w:val="24"/>
          <w:szCs w:val="24"/>
          <w:lang w:val="fr-FR"/>
        </w:rPr>
      </w:pPr>
      <w:r w:rsidRPr="00D91AA2">
        <w:rPr>
          <w:rFonts w:ascii="Calibri" w:hAnsi="Calibri" w:cs="Calibri"/>
          <w:sz w:val="24"/>
          <w:szCs w:val="24"/>
          <w:lang w:val="fr-FR"/>
        </w:rPr>
        <w:t xml:space="preserve">Le deuxième facteur rendant notre rapport à l’argent plus complexe qu’il n’y paraît est un phénomène d’accoutumance : les individus s’habituent assez vite à avoir un revenu élevé. Ils n’en tirent plus autant de satisfaction au bout d’un certain temps. Pire : leur niveau d’aspiration </w:t>
      </w:r>
      <w:r w:rsidR="0042774D" w:rsidRPr="00D91AA2">
        <w:rPr>
          <w:rFonts w:ascii="Calibri" w:hAnsi="Calibri" w:cs="Calibri"/>
          <w:sz w:val="24"/>
          <w:szCs w:val="24"/>
          <w:lang w:val="fr-FR"/>
        </w:rPr>
        <w:lastRenderedPageBreak/>
        <w:t xml:space="preserve">tend à </w:t>
      </w:r>
      <w:r w:rsidR="000E1C7C" w:rsidRPr="00D91AA2">
        <w:rPr>
          <w:rFonts w:ascii="Calibri" w:hAnsi="Calibri" w:cs="Calibri"/>
          <w:sz w:val="24"/>
          <w:szCs w:val="24"/>
          <w:lang w:val="fr-FR"/>
        </w:rPr>
        <w:t xml:space="preserve">croître </w:t>
      </w:r>
      <w:r w:rsidRPr="00D91AA2">
        <w:rPr>
          <w:rFonts w:ascii="Calibri" w:hAnsi="Calibri" w:cs="Calibri"/>
          <w:sz w:val="24"/>
          <w:szCs w:val="24"/>
          <w:lang w:val="fr-FR"/>
        </w:rPr>
        <w:t xml:space="preserve">en proportion. Autrement dit, plus on est riche, plus l’augmentation de revenu doit être élevée pour nous rendre </w:t>
      </w:r>
      <w:r w:rsidR="00AD3A70" w:rsidRPr="00D91AA2">
        <w:rPr>
          <w:rFonts w:ascii="Calibri" w:hAnsi="Calibri" w:cs="Calibri"/>
          <w:sz w:val="24"/>
          <w:szCs w:val="24"/>
          <w:lang w:val="fr-FR"/>
        </w:rPr>
        <w:t xml:space="preserve">plus </w:t>
      </w:r>
      <w:r w:rsidRPr="00D91AA2">
        <w:rPr>
          <w:rFonts w:ascii="Calibri" w:hAnsi="Calibri" w:cs="Calibri"/>
          <w:sz w:val="24"/>
          <w:szCs w:val="24"/>
          <w:lang w:val="fr-FR"/>
        </w:rPr>
        <w:t xml:space="preserve">heureux. </w:t>
      </w:r>
      <w:r w:rsidR="009E2EA3" w:rsidRPr="00D91AA2">
        <w:rPr>
          <w:rFonts w:ascii="Calibri" w:hAnsi="Calibri" w:cs="Calibri"/>
          <w:sz w:val="24"/>
          <w:szCs w:val="24"/>
          <w:lang w:val="fr-FR"/>
        </w:rPr>
        <w:t xml:space="preserve">Une hausse </w:t>
      </w:r>
      <w:r w:rsidR="00BF08B6">
        <w:rPr>
          <w:rFonts w:ascii="Calibri" w:hAnsi="Calibri" w:cs="Calibri"/>
          <w:sz w:val="24"/>
          <w:szCs w:val="24"/>
          <w:lang w:val="fr-FR"/>
        </w:rPr>
        <w:t xml:space="preserve">mensuelle </w:t>
      </w:r>
      <w:r w:rsidR="009E2EA3" w:rsidRPr="00D91AA2">
        <w:rPr>
          <w:rFonts w:ascii="Calibri" w:hAnsi="Calibri" w:cs="Calibri"/>
          <w:sz w:val="24"/>
          <w:szCs w:val="24"/>
          <w:lang w:val="fr-FR"/>
        </w:rPr>
        <w:t xml:space="preserve">de </w:t>
      </w:r>
      <w:r w:rsidR="00AD3A70" w:rsidRPr="00D91AA2">
        <w:rPr>
          <w:rFonts w:ascii="Calibri" w:hAnsi="Calibri" w:cs="Calibri"/>
          <w:sz w:val="24"/>
          <w:szCs w:val="24"/>
          <w:lang w:val="fr-FR"/>
        </w:rPr>
        <w:t>5</w:t>
      </w:r>
      <w:r w:rsidR="009E2EA3" w:rsidRPr="00D91AA2">
        <w:rPr>
          <w:rFonts w:ascii="Calibri" w:hAnsi="Calibri" w:cs="Calibri"/>
          <w:sz w:val="24"/>
          <w:szCs w:val="24"/>
          <w:lang w:val="fr-FR"/>
        </w:rPr>
        <w:t xml:space="preserve">0 euros aura naturellement beaucoup plus d’effet sur une personne qui perçoit le salaire minimum que si elle </w:t>
      </w:r>
      <w:r w:rsidR="00AD3A70" w:rsidRPr="00D91AA2">
        <w:rPr>
          <w:rFonts w:ascii="Calibri" w:hAnsi="Calibri" w:cs="Calibri"/>
          <w:sz w:val="24"/>
          <w:szCs w:val="24"/>
          <w:lang w:val="fr-FR"/>
        </w:rPr>
        <w:t xml:space="preserve">en </w:t>
      </w:r>
      <w:r w:rsidR="009E2EA3" w:rsidRPr="00D91AA2">
        <w:rPr>
          <w:rFonts w:ascii="Calibri" w:hAnsi="Calibri" w:cs="Calibri"/>
          <w:sz w:val="24"/>
          <w:szCs w:val="24"/>
          <w:lang w:val="fr-FR"/>
        </w:rPr>
        <w:t xml:space="preserve">gagne 8 000 par mois… </w:t>
      </w:r>
      <w:r w:rsidRPr="00D91AA2">
        <w:rPr>
          <w:rFonts w:ascii="Calibri" w:hAnsi="Calibri" w:cs="Calibri"/>
          <w:sz w:val="24"/>
          <w:szCs w:val="24"/>
          <w:lang w:val="fr-FR"/>
        </w:rPr>
        <w:t>De nombreux chercheurs vont même jusqu’à avancer l’existence d’un seuil à partir duquel l’effet du revenu sur le bien-être s’étiole. La fortune peut être accumulée indéfiniment, mais pas le bonheur. C’est ce qui explique qu’à un moment donné, la corrélation entre argent et bonheur attein</w:t>
      </w:r>
      <w:r w:rsidR="0042774D" w:rsidRPr="00D91AA2">
        <w:rPr>
          <w:rFonts w:ascii="Calibri" w:hAnsi="Calibri" w:cs="Calibri"/>
          <w:sz w:val="24"/>
          <w:szCs w:val="24"/>
          <w:lang w:val="fr-FR"/>
        </w:rPr>
        <w:t>drait</w:t>
      </w:r>
      <w:r w:rsidRPr="00D91AA2">
        <w:rPr>
          <w:rFonts w:ascii="Calibri" w:hAnsi="Calibri" w:cs="Calibri"/>
          <w:sz w:val="24"/>
          <w:szCs w:val="24"/>
          <w:lang w:val="fr-FR"/>
        </w:rPr>
        <w:t xml:space="preserve"> une limite</w:t>
      </w:r>
      <w:r w:rsidR="00F61220" w:rsidRPr="00D91AA2">
        <w:rPr>
          <w:rFonts w:ascii="Calibri" w:hAnsi="Calibri" w:cs="Calibri"/>
          <w:sz w:val="24"/>
          <w:szCs w:val="24"/>
          <w:lang w:val="fr-FR"/>
        </w:rPr>
        <w:t xml:space="preserve">, qui </w:t>
      </w:r>
      <w:r w:rsidRPr="00D91AA2">
        <w:rPr>
          <w:rFonts w:ascii="Calibri" w:hAnsi="Calibri" w:cs="Calibri"/>
          <w:sz w:val="24"/>
          <w:szCs w:val="24"/>
          <w:lang w:val="fr-FR"/>
        </w:rPr>
        <w:t>varie</w:t>
      </w:r>
      <w:r w:rsidR="00F61220" w:rsidRPr="00D91AA2">
        <w:rPr>
          <w:rFonts w:ascii="Calibri" w:hAnsi="Calibri" w:cs="Calibri"/>
          <w:sz w:val="24"/>
          <w:szCs w:val="24"/>
          <w:lang w:val="fr-FR"/>
        </w:rPr>
        <w:t>rait</w:t>
      </w:r>
      <w:r w:rsidRPr="00D91AA2">
        <w:rPr>
          <w:rFonts w:ascii="Calibri" w:hAnsi="Calibri" w:cs="Calibri"/>
          <w:sz w:val="24"/>
          <w:szCs w:val="24"/>
          <w:lang w:val="fr-FR"/>
        </w:rPr>
        <w:t xml:space="preserve"> d’une région à l’autre, en fonction de la culture, des valeurs… </w:t>
      </w:r>
      <w:r w:rsidR="00F61220" w:rsidRPr="00D91AA2">
        <w:rPr>
          <w:rFonts w:ascii="Calibri" w:hAnsi="Calibri" w:cs="Calibri"/>
          <w:sz w:val="24"/>
          <w:szCs w:val="24"/>
          <w:lang w:val="fr-FR"/>
        </w:rPr>
        <w:t xml:space="preserve">Cette idée de seuil ne fait </w:t>
      </w:r>
      <w:r w:rsidR="00AD3A70" w:rsidRPr="00D91AA2">
        <w:rPr>
          <w:rFonts w:ascii="Calibri" w:hAnsi="Calibri" w:cs="Calibri"/>
          <w:sz w:val="24"/>
          <w:szCs w:val="24"/>
          <w:lang w:val="fr-FR"/>
        </w:rPr>
        <w:t>cependant</w:t>
      </w:r>
      <w:r w:rsidR="00F61220" w:rsidRPr="00D91AA2">
        <w:rPr>
          <w:rFonts w:ascii="Calibri" w:hAnsi="Calibri" w:cs="Calibri"/>
          <w:sz w:val="24"/>
          <w:szCs w:val="24"/>
          <w:lang w:val="fr-FR"/>
        </w:rPr>
        <w:t xml:space="preserve"> pas consensus. Ainsi, quelques études sur les </w:t>
      </w:r>
      <w:r w:rsidR="000E1C7C" w:rsidRPr="00D91AA2">
        <w:rPr>
          <w:rFonts w:ascii="Calibri" w:hAnsi="Calibri" w:cs="Calibri"/>
          <w:sz w:val="24"/>
          <w:szCs w:val="24"/>
          <w:lang w:val="fr-FR"/>
        </w:rPr>
        <w:t xml:space="preserve">très riches </w:t>
      </w:r>
      <w:r w:rsidR="00F61220" w:rsidRPr="00D91AA2">
        <w:rPr>
          <w:rFonts w:ascii="Calibri" w:hAnsi="Calibri" w:cs="Calibri"/>
          <w:sz w:val="24"/>
          <w:szCs w:val="24"/>
          <w:lang w:val="fr-FR"/>
        </w:rPr>
        <w:t xml:space="preserve">ont suggéré que, même chez eux, l’augmentation du revenu avait toujours un effet. Le comportement de milliardaires comme Elon Musk ou Jeff Bezos, qui </w:t>
      </w:r>
      <w:r w:rsidR="0042774D" w:rsidRPr="00D91AA2">
        <w:rPr>
          <w:rFonts w:ascii="Calibri" w:hAnsi="Calibri" w:cs="Calibri"/>
          <w:sz w:val="24"/>
          <w:szCs w:val="24"/>
          <w:lang w:val="fr-FR"/>
        </w:rPr>
        <w:t xml:space="preserve">continuent d’agir </w:t>
      </w:r>
      <w:r w:rsidR="00F61220" w:rsidRPr="00D91AA2">
        <w:rPr>
          <w:rFonts w:ascii="Calibri" w:hAnsi="Calibri" w:cs="Calibri"/>
          <w:sz w:val="24"/>
          <w:szCs w:val="24"/>
          <w:lang w:val="fr-FR"/>
        </w:rPr>
        <w:t xml:space="preserve">comme s’il </w:t>
      </w:r>
      <w:r w:rsidR="009E2EA3" w:rsidRPr="00D91AA2">
        <w:rPr>
          <w:rFonts w:ascii="Calibri" w:hAnsi="Calibri" w:cs="Calibri"/>
          <w:sz w:val="24"/>
          <w:szCs w:val="24"/>
          <w:lang w:val="fr-FR"/>
        </w:rPr>
        <w:t xml:space="preserve">demeurait important </w:t>
      </w:r>
      <w:r w:rsidR="000E1C7C" w:rsidRPr="00D91AA2">
        <w:rPr>
          <w:rFonts w:ascii="Calibri" w:hAnsi="Calibri" w:cs="Calibri"/>
          <w:sz w:val="24"/>
          <w:szCs w:val="24"/>
          <w:lang w:val="fr-FR"/>
        </w:rPr>
        <w:t>de faire fructifier</w:t>
      </w:r>
      <w:r w:rsidR="0042774D" w:rsidRPr="00D91AA2">
        <w:rPr>
          <w:rFonts w:ascii="Calibri" w:hAnsi="Calibri" w:cs="Calibri"/>
          <w:sz w:val="24"/>
          <w:szCs w:val="24"/>
          <w:lang w:val="fr-FR"/>
        </w:rPr>
        <w:t xml:space="preserve"> leur capital</w:t>
      </w:r>
      <w:r w:rsidR="00F61220" w:rsidRPr="00D91AA2">
        <w:rPr>
          <w:rFonts w:ascii="Calibri" w:hAnsi="Calibri" w:cs="Calibri"/>
          <w:sz w:val="24"/>
          <w:szCs w:val="24"/>
          <w:lang w:val="fr-FR"/>
        </w:rPr>
        <w:t xml:space="preserve">, semble </w:t>
      </w:r>
      <w:r w:rsidR="009E2EA3" w:rsidRPr="00D91AA2">
        <w:rPr>
          <w:rFonts w:ascii="Calibri" w:hAnsi="Calibri" w:cs="Calibri"/>
          <w:sz w:val="24"/>
          <w:szCs w:val="24"/>
          <w:lang w:val="fr-FR"/>
        </w:rPr>
        <w:t xml:space="preserve">appuyer </w:t>
      </w:r>
      <w:r w:rsidR="00F61220" w:rsidRPr="00D91AA2">
        <w:rPr>
          <w:rFonts w:ascii="Calibri" w:hAnsi="Calibri" w:cs="Calibri"/>
          <w:sz w:val="24"/>
          <w:szCs w:val="24"/>
          <w:lang w:val="fr-FR"/>
        </w:rPr>
        <w:t>cette idée.</w:t>
      </w:r>
      <w:r w:rsidR="00A83C1D" w:rsidRPr="00D91AA2">
        <w:rPr>
          <w:rFonts w:ascii="Calibri" w:hAnsi="Calibri" w:cs="Calibri"/>
          <w:sz w:val="24"/>
          <w:szCs w:val="24"/>
          <w:lang w:val="fr-FR"/>
        </w:rPr>
        <w:t xml:space="preserve"> </w:t>
      </w:r>
    </w:p>
    <w:p w14:paraId="101482F3" w14:textId="227093E1" w:rsidR="0077017B" w:rsidRPr="00D91AA2" w:rsidRDefault="00F61220" w:rsidP="00E14D30">
      <w:pPr>
        <w:spacing w:before="120" w:after="0"/>
        <w:jc w:val="both"/>
        <w:rPr>
          <w:rFonts w:ascii="Calibri" w:hAnsi="Calibri" w:cs="Calibri"/>
          <w:sz w:val="24"/>
          <w:szCs w:val="24"/>
          <w:lang w:val="fr-FR"/>
        </w:rPr>
      </w:pPr>
      <w:r w:rsidRPr="00D91AA2">
        <w:rPr>
          <w:rFonts w:ascii="Calibri" w:hAnsi="Calibri" w:cs="Calibri"/>
          <w:sz w:val="24"/>
          <w:szCs w:val="24"/>
          <w:lang w:val="fr-FR"/>
        </w:rPr>
        <w:t xml:space="preserve">Il reste que, si l’argent fait en partie le bonheur, il n’est pas la condition </w:t>
      </w:r>
      <w:r w:rsidRPr="00D91AA2">
        <w:rPr>
          <w:rFonts w:ascii="Calibri" w:hAnsi="Calibri" w:cs="Calibri"/>
          <w:i/>
          <w:iCs/>
          <w:sz w:val="24"/>
          <w:szCs w:val="24"/>
          <w:lang w:val="fr-FR"/>
        </w:rPr>
        <w:t>sine qua non</w:t>
      </w:r>
      <w:r w:rsidRPr="00D91AA2">
        <w:rPr>
          <w:rFonts w:ascii="Calibri" w:hAnsi="Calibri" w:cs="Calibri"/>
          <w:sz w:val="24"/>
          <w:szCs w:val="24"/>
          <w:lang w:val="fr-FR"/>
        </w:rPr>
        <w:t xml:space="preserve"> de notre bien-être</w:t>
      </w:r>
      <w:r w:rsidR="009E2EA3" w:rsidRPr="00D91AA2">
        <w:rPr>
          <w:rFonts w:ascii="Calibri" w:hAnsi="Calibri" w:cs="Calibri"/>
          <w:sz w:val="24"/>
          <w:szCs w:val="24"/>
          <w:lang w:val="fr-FR"/>
        </w:rPr>
        <w:t>. Il</w:t>
      </w:r>
      <w:r w:rsidRPr="00D91AA2">
        <w:rPr>
          <w:rFonts w:ascii="Calibri" w:hAnsi="Calibri" w:cs="Calibri"/>
          <w:sz w:val="24"/>
          <w:szCs w:val="24"/>
          <w:lang w:val="fr-FR"/>
        </w:rPr>
        <w:t xml:space="preserve"> ne peut</w:t>
      </w:r>
      <w:r w:rsidR="009E2EA3" w:rsidRPr="00D91AA2">
        <w:rPr>
          <w:rFonts w:ascii="Calibri" w:hAnsi="Calibri" w:cs="Calibri"/>
          <w:sz w:val="24"/>
          <w:szCs w:val="24"/>
          <w:lang w:val="fr-FR"/>
        </w:rPr>
        <w:t>, en effet,</w:t>
      </w:r>
      <w:r w:rsidRPr="00D91AA2">
        <w:rPr>
          <w:rFonts w:ascii="Calibri" w:hAnsi="Calibri" w:cs="Calibri"/>
          <w:sz w:val="24"/>
          <w:szCs w:val="24"/>
          <w:lang w:val="fr-FR"/>
        </w:rPr>
        <w:t xml:space="preserve"> pas tout acheter. </w:t>
      </w:r>
      <w:r w:rsidR="00A83C1D" w:rsidRPr="00D91AA2">
        <w:rPr>
          <w:rFonts w:ascii="Calibri" w:hAnsi="Calibri" w:cs="Calibri"/>
          <w:sz w:val="24"/>
          <w:szCs w:val="24"/>
          <w:lang w:val="fr-FR"/>
        </w:rPr>
        <w:t>C’est ce qu’</w:t>
      </w:r>
      <w:r w:rsidR="009E2EA3" w:rsidRPr="00D91AA2">
        <w:rPr>
          <w:rFonts w:ascii="Calibri" w:hAnsi="Calibri" w:cs="Calibri"/>
          <w:sz w:val="24"/>
          <w:szCs w:val="24"/>
          <w:lang w:val="fr-FR"/>
        </w:rPr>
        <w:t>a</w:t>
      </w:r>
      <w:r w:rsidR="00A83C1D" w:rsidRPr="00D91AA2">
        <w:rPr>
          <w:rFonts w:ascii="Calibri" w:hAnsi="Calibri" w:cs="Calibri"/>
          <w:sz w:val="24"/>
          <w:szCs w:val="24"/>
          <w:lang w:val="fr-FR"/>
        </w:rPr>
        <w:t xml:space="preserve"> démontré </w:t>
      </w:r>
      <w:r w:rsidR="009E2EA3" w:rsidRPr="00D91AA2">
        <w:rPr>
          <w:rFonts w:ascii="Calibri" w:hAnsi="Calibri" w:cs="Calibri"/>
          <w:sz w:val="24"/>
          <w:szCs w:val="24"/>
          <w:lang w:val="fr-FR"/>
        </w:rPr>
        <w:t xml:space="preserve">une vaste étude internationale </w:t>
      </w:r>
      <w:r w:rsidR="00A83C1D" w:rsidRPr="00D91AA2">
        <w:rPr>
          <w:rFonts w:ascii="Calibri" w:hAnsi="Calibri" w:cs="Calibri"/>
          <w:sz w:val="24"/>
          <w:szCs w:val="24"/>
          <w:lang w:val="fr-FR"/>
        </w:rPr>
        <w:t>menée auprès de 100 000 personnes</w:t>
      </w:r>
      <w:r w:rsidR="009E2EA3" w:rsidRPr="00D91AA2">
        <w:rPr>
          <w:rFonts w:ascii="Calibri" w:hAnsi="Calibri" w:cs="Calibri"/>
          <w:sz w:val="24"/>
          <w:szCs w:val="24"/>
          <w:lang w:val="fr-FR"/>
        </w:rPr>
        <w:t> </w:t>
      </w:r>
      <w:r w:rsidR="00A83C1D" w:rsidRPr="00D91AA2">
        <w:rPr>
          <w:rFonts w:ascii="Calibri" w:hAnsi="Calibri" w:cs="Calibri"/>
          <w:sz w:val="24"/>
          <w:szCs w:val="24"/>
          <w:lang w:val="fr-FR"/>
        </w:rPr>
        <w:t xml:space="preserve">: en réalité, moins de 2 % des différences de bien-être observées s’expliqueraient par les inégalités de revenus. Parmi les principaux déterminants du bonheur, on retrouve plutôt le travail – être au chômage rend </w:t>
      </w:r>
      <w:r w:rsidR="009E2EA3" w:rsidRPr="00D91AA2">
        <w:rPr>
          <w:rFonts w:ascii="Calibri" w:hAnsi="Calibri" w:cs="Calibri"/>
          <w:sz w:val="24"/>
          <w:szCs w:val="24"/>
          <w:lang w:val="fr-FR"/>
        </w:rPr>
        <w:t xml:space="preserve">profondément </w:t>
      </w:r>
      <w:r w:rsidR="00A83C1D" w:rsidRPr="00D91AA2">
        <w:rPr>
          <w:rFonts w:ascii="Calibri" w:hAnsi="Calibri" w:cs="Calibri"/>
          <w:sz w:val="24"/>
          <w:szCs w:val="24"/>
          <w:lang w:val="fr-FR"/>
        </w:rPr>
        <w:t>malheureux</w:t>
      </w:r>
      <w:r w:rsidR="009E2EA3" w:rsidRPr="00D91AA2">
        <w:rPr>
          <w:rFonts w:ascii="Calibri" w:hAnsi="Calibri" w:cs="Calibri"/>
          <w:sz w:val="24"/>
          <w:szCs w:val="24"/>
          <w:lang w:val="fr-FR"/>
        </w:rPr>
        <w:t xml:space="preserve"> </w:t>
      </w:r>
      <w:r w:rsidR="00A83C1D" w:rsidRPr="00D91AA2">
        <w:rPr>
          <w:rFonts w:ascii="Calibri" w:hAnsi="Calibri" w:cs="Calibri"/>
          <w:sz w:val="24"/>
          <w:szCs w:val="24"/>
          <w:lang w:val="fr-FR"/>
        </w:rPr>
        <w:t>– ou la santé, tant physique que mentale</w:t>
      </w:r>
      <w:r w:rsidR="00523D1F" w:rsidRPr="00D91AA2">
        <w:rPr>
          <w:rFonts w:ascii="Calibri" w:hAnsi="Calibri" w:cs="Calibri"/>
          <w:sz w:val="24"/>
          <w:szCs w:val="24"/>
          <w:lang w:val="fr-FR"/>
        </w:rPr>
        <w:t>,</w:t>
      </w:r>
      <w:r w:rsidR="009E2EA3" w:rsidRPr="00D91AA2">
        <w:rPr>
          <w:rFonts w:ascii="Calibri" w:hAnsi="Calibri" w:cs="Calibri"/>
          <w:sz w:val="24"/>
          <w:szCs w:val="24"/>
          <w:lang w:val="fr-FR"/>
        </w:rPr>
        <w:t xml:space="preserve"> sans oublie</w:t>
      </w:r>
      <w:r w:rsidR="00523D1F" w:rsidRPr="00D91AA2">
        <w:rPr>
          <w:rFonts w:ascii="Calibri" w:hAnsi="Calibri" w:cs="Calibri"/>
          <w:sz w:val="24"/>
          <w:szCs w:val="24"/>
          <w:lang w:val="fr-FR"/>
        </w:rPr>
        <w:t>r</w:t>
      </w:r>
      <w:r w:rsidR="009E2EA3" w:rsidRPr="00D91AA2">
        <w:rPr>
          <w:rFonts w:ascii="Calibri" w:hAnsi="Calibri" w:cs="Calibri"/>
          <w:sz w:val="24"/>
          <w:szCs w:val="24"/>
          <w:lang w:val="fr-FR"/>
        </w:rPr>
        <w:t xml:space="preserve"> l</w:t>
      </w:r>
      <w:r w:rsidR="00A83C1D" w:rsidRPr="00D91AA2">
        <w:rPr>
          <w:rFonts w:ascii="Calibri" w:hAnsi="Calibri" w:cs="Calibri"/>
          <w:sz w:val="24"/>
          <w:szCs w:val="24"/>
          <w:lang w:val="fr-FR"/>
        </w:rPr>
        <w:t xml:space="preserve">a vie </w:t>
      </w:r>
      <w:r w:rsidR="009E2EA3" w:rsidRPr="00D91AA2">
        <w:rPr>
          <w:rFonts w:ascii="Calibri" w:hAnsi="Calibri" w:cs="Calibri"/>
          <w:sz w:val="24"/>
          <w:szCs w:val="24"/>
          <w:lang w:val="fr-FR"/>
        </w:rPr>
        <w:t xml:space="preserve">familiale </w:t>
      </w:r>
      <w:r w:rsidR="00A83C1D" w:rsidRPr="00D91AA2">
        <w:rPr>
          <w:rFonts w:ascii="Calibri" w:hAnsi="Calibri" w:cs="Calibri"/>
          <w:sz w:val="24"/>
          <w:szCs w:val="24"/>
          <w:lang w:val="fr-FR"/>
        </w:rPr>
        <w:t xml:space="preserve">et le capital social. Il est évident que très peu de personnes seraient heureuses en étant riches mais </w:t>
      </w:r>
      <w:r w:rsidR="009E2EA3" w:rsidRPr="00D91AA2">
        <w:rPr>
          <w:rFonts w:ascii="Calibri" w:hAnsi="Calibri" w:cs="Calibri"/>
          <w:sz w:val="24"/>
          <w:szCs w:val="24"/>
          <w:lang w:val="fr-FR"/>
        </w:rPr>
        <w:t xml:space="preserve">malades </w:t>
      </w:r>
      <w:r w:rsidR="00A83C1D" w:rsidRPr="00D91AA2">
        <w:rPr>
          <w:rFonts w:ascii="Calibri" w:hAnsi="Calibri" w:cs="Calibri"/>
          <w:sz w:val="24"/>
          <w:szCs w:val="24"/>
          <w:lang w:val="fr-FR"/>
        </w:rPr>
        <w:t xml:space="preserve">ou </w:t>
      </w:r>
      <w:r w:rsidR="009E2EA3" w:rsidRPr="00D91AA2">
        <w:rPr>
          <w:rFonts w:ascii="Calibri" w:hAnsi="Calibri" w:cs="Calibri"/>
          <w:sz w:val="24"/>
          <w:szCs w:val="24"/>
          <w:lang w:val="fr-FR"/>
        </w:rPr>
        <w:t>riches mais seules</w:t>
      </w:r>
      <w:r w:rsidR="00A83C1D" w:rsidRPr="00D91AA2">
        <w:rPr>
          <w:rFonts w:ascii="Calibri" w:hAnsi="Calibri" w:cs="Calibri"/>
          <w:sz w:val="24"/>
          <w:szCs w:val="24"/>
          <w:lang w:val="fr-FR"/>
        </w:rPr>
        <w:t xml:space="preserve">. Quand on parcourt le Rapport mondial sur le bonheur, le facteur le plus déterminant semble </w:t>
      </w:r>
      <w:r w:rsidR="00523D1F" w:rsidRPr="00D91AA2">
        <w:rPr>
          <w:rFonts w:ascii="Calibri" w:hAnsi="Calibri" w:cs="Calibri"/>
          <w:sz w:val="24"/>
          <w:szCs w:val="24"/>
          <w:lang w:val="fr-FR"/>
        </w:rPr>
        <w:t xml:space="preserve">d’ailleurs </w:t>
      </w:r>
      <w:r w:rsidR="00A83C1D" w:rsidRPr="00D91AA2">
        <w:rPr>
          <w:rFonts w:ascii="Calibri" w:hAnsi="Calibri" w:cs="Calibri"/>
          <w:sz w:val="24"/>
          <w:szCs w:val="24"/>
          <w:lang w:val="fr-FR"/>
        </w:rPr>
        <w:t xml:space="preserve">être la réponse à la question suivante : « Avez-vous quelqu’un sur qui compter ? » Cette question a pris </w:t>
      </w:r>
      <w:r w:rsidR="00AD3A70" w:rsidRPr="00D91AA2">
        <w:rPr>
          <w:rFonts w:ascii="Calibri" w:hAnsi="Calibri" w:cs="Calibri"/>
          <w:sz w:val="24"/>
          <w:szCs w:val="24"/>
          <w:lang w:val="fr-FR"/>
        </w:rPr>
        <w:t xml:space="preserve">une </w:t>
      </w:r>
      <w:r w:rsidR="00A83C1D" w:rsidRPr="00D91AA2">
        <w:rPr>
          <w:rFonts w:ascii="Calibri" w:hAnsi="Calibri" w:cs="Calibri"/>
          <w:sz w:val="24"/>
          <w:szCs w:val="24"/>
          <w:lang w:val="fr-FR"/>
        </w:rPr>
        <w:t xml:space="preserve">importance </w:t>
      </w:r>
      <w:r w:rsidR="00AD3A70" w:rsidRPr="00D91AA2">
        <w:rPr>
          <w:rFonts w:ascii="Calibri" w:hAnsi="Calibri" w:cs="Calibri"/>
          <w:sz w:val="24"/>
          <w:szCs w:val="24"/>
          <w:lang w:val="fr-FR"/>
        </w:rPr>
        <w:t xml:space="preserve">toute particulière </w:t>
      </w:r>
      <w:r w:rsidR="00A83C1D" w:rsidRPr="00D91AA2">
        <w:rPr>
          <w:rFonts w:ascii="Calibri" w:hAnsi="Calibri" w:cs="Calibri"/>
          <w:sz w:val="24"/>
          <w:szCs w:val="24"/>
          <w:lang w:val="fr-FR"/>
        </w:rPr>
        <w:t xml:space="preserve">pendant la pandémie de Covid-19. </w:t>
      </w:r>
      <w:r w:rsidR="00523D1F" w:rsidRPr="00D91AA2">
        <w:rPr>
          <w:rFonts w:ascii="Calibri" w:hAnsi="Calibri" w:cs="Calibri"/>
          <w:sz w:val="24"/>
          <w:szCs w:val="24"/>
          <w:lang w:val="fr-FR"/>
        </w:rPr>
        <w:t>S</w:t>
      </w:r>
      <w:r w:rsidR="00A83C1D" w:rsidRPr="00D91AA2">
        <w:rPr>
          <w:rFonts w:ascii="Calibri" w:hAnsi="Calibri" w:cs="Calibri"/>
          <w:sz w:val="24"/>
          <w:szCs w:val="24"/>
          <w:lang w:val="fr-FR"/>
        </w:rPr>
        <w:t xml:space="preserve">i, au moment du déconfinement, les gens étaient </w:t>
      </w:r>
      <w:r w:rsidR="00523D1F" w:rsidRPr="00D91AA2">
        <w:rPr>
          <w:rFonts w:ascii="Calibri" w:hAnsi="Calibri" w:cs="Calibri"/>
          <w:sz w:val="24"/>
          <w:szCs w:val="24"/>
          <w:lang w:val="fr-FR"/>
        </w:rPr>
        <w:t xml:space="preserve">plus </w:t>
      </w:r>
      <w:r w:rsidR="00A83C1D" w:rsidRPr="00D91AA2">
        <w:rPr>
          <w:rFonts w:ascii="Calibri" w:hAnsi="Calibri" w:cs="Calibri"/>
          <w:sz w:val="24"/>
          <w:szCs w:val="24"/>
          <w:lang w:val="fr-FR"/>
        </w:rPr>
        <w:t>heureux</w:t>
      </w:r>
      <w:r w:rsidR="00523D1F" w:rsidRPr="00D91AA2">
        <w:rPr>
          <w:rFonts w:ascii="Calibri" w:hAnsi="Calibri" w:cs="Calibri"/>
          <w:sz w:val="24"/>
          <w:szCs w:val="24"/>
          <w:lang w:val="fr-FR"/>
        </w:rPr>
        <w:t xml:space="preserve"> que d’habitude</w:t>
      </w:r>
      <w:r w:rsidR="00A83C1D" w:rsidRPr="00D91AA2">
        <w:rPr>
          <w:rFonts w:ascii="Calibri" w:hAnsi="Calibri" w:cs="Calibri"/>
          <w:sz w:val="24"/>
          <w:szCs w:val="24"/>
          <w:lang w:val="fr-FR"/>
        </w:rPr>
        <w:t xml:space="preserve">, ce n’était pas lié à </w:t>
      </w:r>
      <w:r w:rsidR="002D0A2A" w:rsidRPr="00D91AA2">
        <w:rPr>
          <w:rFonts w:ascii="Calibri" w:hAnsi="Calibri" w:cs="Calibri"/>
          <w:sz w:val="24"/>
          <w:szCs w:val="24"/>
          <w:lang w:val="fr-FR"/>
        </w:rPr>
        <w:t xml:space="preserve">la perspective d’une reprise de l’économie </w:t>
      </w:r>
      <w:r w:rsidR="00A83C1D" w:rsidRPr="00D91AA2">
        <w:rPr>
          <w:rFonts w:ascii="Calibri" w:hAnsi="Calibri" w:cs="Calibri"/>
          <w:sz w:val="24"/>
          <w:szCs w:val="24"/>
          <w:lang w:val="fr-FR"/>
        </w:rPr>
        <w:t xml:space="preserve">mais bien au fait de retrouver du lien social. </w:t>
      </w:r>
      <w:r w:rsidR="00AD3A70" w:rsidRPr="00D91AA2">
        <w:rPr>
          <w:rFonts w:ascii="Calibri" w:hAnsi="Calibri" w:cs="Calibri"/>
          <w:sz w:val="24"/>
          <w:szCs w:val="24"/>
          <w:lang w:val="fr-FR"/>
        </w:rPr>
        <w:t>N’y a-t-il pas là de</w:t>
      </w:r>
      <w:r w:rsidR="00A83C1D" w:rsidRPr="00D91AA2">
        <w:rPr>
          <w:rFonts w:ascii="Calibri" w:hAnsi="Calibri" w:cs="Calibri"/>
          <w:sz w:val="24"/>
          <w:szCs w:val="24"/>
          <w:lang w:val="fr-FR"/>
        </w:rPr>
        <w:t xml:space="preserve"> quoi relativiser de façon durable l’importance que </w:t>
      </w:r>
      <w:r w:rsidR="00AD3A70" w:rsidRPr="00D91AA2">
        <w:rPr>
          <w:rFonts w:ascii="Calibri" w:hAnsi="Calibri" w:cs="Calibri"/>
          <w:sz w:val="24"/>
          <w:szCs w:val="24"/>
          <w:lang w:val="fr-FR"/>
        </w:rPr>
        <w:t xml:space="preserve">notre société accorde </w:t>
      </w:r>
      <w:r w:rsidR="00A83C1D" w:rsidRPr="00D91AA2">
        <w:rPr>
          <w:rFonts w:ascii="Calibri" w:hAnsi="Calibri" w:cs="Calibri"/>
          <w:sz w:val="24"/>
          <w:szCs w:val="24"/>
          <w:lang w:val="fr-FR"/>
        </w:rPr>
        <w:t xml:space="preserve">à la richesse ? </w:t>
      </w:r>
    </w:p>
    <w:sectPr w:rsidR="0077017B" w:rsidRPr="00D91AA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6D9A" w14:textId="77777777" w:rsidR="006D2583" w:rsidRDefault="006D2583" w:rsidP="006D2583">
      <w:pPr>
        <w:spacing w:after="0" w:line="240" w:lineRule="auto"/>
      </w:pPr>
      <w:r>
        <w:separator/>
      </w:r>
    </w:p>
  </w:endnote>
  <w:endnote w:type="continuationSeparator" w:id="0">
    <w:p w14:paraId="3950209B" w14:textId="77777777" w:rsidR="006D2583" w:rsidRDefault="006D2583" w:rsidP="006D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6CBF" w14:textId="16B1D8F3" w:rsidR="006D2583" w:rsidRPr="006D2583" w:rsidRDefault="006D2583" w:rsidP="006D2583">
    <w:pPr>
      <w:pStyle w:val="Pieddepage"/>
      <w:jc w:val="right"/>
      <w:rPr>
        <w:rFonts w:ascii="Calibri" w:hAnsi="Calibri" w:cs="Calibri"/>
        <w:sz w:val="20"/>
      </w:rPr>
    </w:pPr>
    <w:r w:rsidRPr="006D2583">
      <w:rPr>
        <w:rFonts w:ascii="Calibri" w:hAnsi="Calibri" w:cs="Calibri"/>
        <w:sz w:val="20"/>
      </w:rPr>
      <w:t>1L-F-202</w:t>
    </w:r>
    <w:r w:rsidRPr="006D2583">
      <w:rPr>
        <w:rFonts w:ascii="Calibri" w:hAnsi="Calibri" w:cs="Calibri"/>
        <w:sz w:val="20"/>
      </w:rPr>
      <w:t>5</w:t>
    </w:r>
    <w:r w:rsidRPr="006D2583">
      <w:rPr>
        <w:rFonts w:ascii="Calibri" w:hAnsi="Calibri" w:cs="Calibri"/>
        <w:sz w:val="20"/>
      </w:rPr>
      <w:t>-S</w:t>
    </w:r>
    <w:r>
      <w:rPr>
        <w:rFonts w:ascii="Calibri" w:hAnsi="Calibri" w:cs="Calibri"/>
        <w:sz w:val="20"/>
      </w:rPr>
      <w:t>4</w:t>
    </w:r>
    <w:r w:rsidRPr="006D2583">
      <w:rPr>
        <w:rFonts w:ascii="Calibri" w:hAnsi="Calibri" w:cs="Calibri"/>
        <w:sz w:val="20"/>
      </w:rPr>
      <w:t>-</w:t>
    </w:r>
    <w:r w:rsidRPr="006D2583">
      <w:rPr>
        <w:rStyle w:val="Numrodepage"/>
        <w:rFonts w:ascii="Calibri" w:hAnsi="Calibri" w:cs="Calibri"/>
        <w:sz w:val="20"/>
      </w:rPr>
      <w:fldChar w:fldCharType="begin"/>
    </w:r>
    <w:r w:rsidRPr="006D2583">
      <w:rPr>
        <w:rStyle w:val="Numrodepage"/>
        <w:rFonts w:ascii="Calibri" w:hAnsi="Calibri" w:cs="Calibri"/>
        <w:sz w:val="20"/>
      </w:rPr>
      <w:instrText xml:space="preserve"> PAGE </w:instrText>
    </w:r>
    <w:r w:rsidRPr="006D2583">
      <w:rPr>
        <w:rStyle w:val="Numrodepage"/>
        <w:rFonts w:ascii="Calibri" w:hAnsi="Calibri" w:cs="Calibri"/>
        <w:sz w:val="20"/>
      </w:rPr>
      <w:fldChar w:fldCharType="separate"/>
    </w:r>
    <w:r w:rsidRPr="006D2583">
      <w:rPr>
        <w:rStyle w:val="Numrodepage"/>
        <w:rFonts w:ascii="Calibri" w:hAnsi="Calibri" w:cs="Calibri"/>
        <w:sz w:val="20"/>
      </w:rPr>
      <w:t>1</w:t>
    </w:r>
    <w:r w:rsidRPr="006D2583">
      <w:rPr>
        <w:rStyle w:val="Numrodepage"/>
        <w:rFonts w:ascii="Calibri" w:hAnsi="Calibri" w:cs="Calibri"/>
        <w:sz w:val="20"/>
      </w:rPr>
      <w:fldChar w:fldCharType="end"/>
    </w:r>
    <w:r w:rsidRPr="006D2583">
      <w:rPr>
        <w:rStyle w:val="Numrodepage"/>
        <w:rFonts w:ascii="Calibri" w:hAnsi="Calibri" w:cs="Calibri"/>
        <w:sz w:val="20"/>
      </w:rPr>
      <w:t>/</w:t>
    </w:r>
    <w:r w:rsidRPr="006D2583">
      <w:rPr>
        <w:rStyle w:val="Numrodepage"/>
        <w:rFonts w:ascii="Calibri" w:hAnsi="Calibri" w:cs="Calibri"/>
        <w:sz w:val="20"/>
      </w:rPr>
      <w:fldChar w:fldCharType="begin"/>
    </w:r>
    <w:r w:rsidRPr="006D2583">
      <w:rPr>
        <w:rStyle w:val="Numrodepage"/>
        <w:rFonts w:ascii="Calibri" w:hAnsi="Calibri" w:cs="Calibri"/>
        <w:sz w:val="20"/>
      </w:rPr>
      <w:instrText xml:space="preserve"> NUMPAGES </w:instrText>
    </w:r>
    <w:r w:rsidRPr="006D2583">
      <w:rPr>
        <w:rStyle w:val="Numrodepage"/>
        <w:rFonts w:ascii="Calibri" w:hAnsi="Calibri" w:cs="Calibri"/>
        <w:sz w:val="20"/>
      </w:rPr>
      <w:fldChar w:fldCharType="separate"/>
    </w:r>
    <w:r w:rsidRPr="006D2583">
      <w:rPr>
        <w:rStyle w:val="Numrodepage"/>
        <w:rFonts w:ascii="Calibri" w:hAnsi="Calibri" w:cs="Calibri"/>
        <w:sz w:val="20"/>
      </w:rPr>
      <w:t>2</w:t>
    </w:r>
    <w:r w:rsidRPr="006D2583">
      <w:rPr>
        <w:rStyle w:val="Numrodepage"/>
        <w:rFonts w:ascii="Calibri" w:hAnsi="Calibri" w:cs="Calibri"/>
        <w:sz w:val="20"/>
      </w:rPr>
      <w:fldChar w:fldCharType="end"/>
    </w:r>
  </w:p>
  <w:p w14:paraId="5DB58198" w14:textId="77777777" w:rsidR="006D2583" w:rsidRDefault="006D25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B45A" w14:textId="77777777" w:rsidR="006D2583" w:rsidRDefault="006D2583" w:rsidP="006D2583">
      <w:pPr>
        <w:spacing w:after="0" w:line="240" w:lineRule="auto"/>
      </w:pPr>
      <w:r>
        <w:separator/>
      </w:r>
    </w:p>
  </w:footnote>
  <w:footnote w:type="continuationSeparator" w:id="0">
    <w:p w14:paraId="428B475B" w14:textId="77777777" w:rsidR="006D2583" w:rsidRDefault="006D2583" w:rsidP="006D2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30"/>
    <w:rsid w:val="000E1C7C"/>
    <w:rsid w:val="00261329"/>
    <w:rsid w:val="00291076"/>
    <w:rsid w:val="002C5862"/>
    <w:rsid w:val="002D0A2A"/>
    <w:rsid w:val="0035377B"/>
    <w:rsid w:val="0040444B"/>
    <w:rsid w:val="0042774D"/>
    <w:rsid w:val="00523D1F"/>
    <w:rsid w:val="006D2583"/>
    <w:rsid w:val="00761467"/>
    <w:rsid w:val="0077017B"/>
    <w:rsid w:val="0079507F"/>
    <w:rsid w:val="00814135"/>
    <w:rsid w:val="009661C6"/>
    <w:rsid w:val="009D396D"/>
    <w:rsid w:val="009E2EA3"/>
    <w:rsid w:val="00A83C1D"/>
    <w:rsid w:val="00AD3A70"/>
    <w:rsid w:val="00B03CF2"/>
    <w:rsid w:val="00B2341A"/>
    <w:rsid w:val="00BD3D2F"/>
    <w:rsid w:val="00BF08B6"/>
    <w:rsid w:val="00C50EBE"/>
    <w:rsid w:val="00D91AA2"/>
    <w:rsid w:val="00D971D4"/>
    <w:rsid w:val="00E14D30"/>
    <w:rsid w:val="00E65477"/>
    <w:rsid w:val="00E76193"/>
    <w:rsid w:val="00EC3C6E"/>
    <w:rsid w:val="00F61220"/>
    <w:rsid w:val="00F7235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6307"/>
  <w15:chartTrackingRefBased/>
  <w15:docId w15:val="{75BA1935-1B9B-43F2-B17D-A7242346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4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4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4D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4D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4D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4D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4D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4D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4D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4D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4D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4D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4D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4D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4D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4D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4D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4D30"/>
    <w:rPr>
      <w:rFonts w:eastAsiaTheme="majorEastAsia" w:cstheme="majorBidi"/>
      <w:color w:val="272727" w:themeColor="text1" w:themeTint="D8"/>
    </w:rPr>
  </w:style>
  <w:style w:type="paragraph" w:styleId="Titre">
    <w:name w:val="Title"/>
    <w:basedOn w:val="Normal"/>
    <w:next w:val="Normal"/>
    <w:link w:val="TitreCar"/>
    <w:uiPriority w:val="10"/>
    <w:qFormat/>
    <w:rsid w:val="00E14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4D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4D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4D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4D30"/>
    <w:pPr>
      <w:spacing w:before="160"/>
      <w:jc w:val="center"/>
    </w:pPr>
    <w:rPr>
      <w:i/>
      <w:iCs/>
      <w:color w:val="404040" w:themeColor="text1" w:themeTint="BF"/>
    </w:rPr>
  </w:style>
  <w:style w:type="character" w:customStyle="1" w:styleId="CitationCar">
    <w:name w:val="Citation Car"/>
    <w:basedOn w:val="Policepardfaut"/>
    <w:link w:val="Citation"/>
    <w:uiPriority w:val="29"/>
    <w:rsid w:val="00E14D30"/>
    <w:rPr>
      <w:i/>
      <w:iCs/>
      <w:color w:val="404040" w:themeColor="text1" w:themeTint="BF"/>
    </w:rPr>
  </w:style>
  <w:style w:type="paragraph" w:styleId="Paragraphedeliste">
    <w:name w:val="List Paragraph"/>
    <w:basedOn w:val="Normal"/>
    <w:uiPriority w:val="34"/>
    <w:qFormat/>
    <w:rsid w:val="00E14D30"/>
    <w:pPr>
      <w:ind w:left="720"/>
      <w:contextualSpacing/>
    </w:pPr>
  </w:style>
  <w:style w:type="character" w:styleId="Accentuationintense">
    <w:name w:val="Intense Emphasis"/>
    <w:basedOn w:val="Policepardfaut"/>
    <w:uiPriority w:val="21"/>
    <w:qFormat/>
    <w:rsid w:val="00E14D30"/>
    <w:rPr>
      <w:i/>
      <w:iCs/>
      <w:color w:val="0F4761" w:themeColor="accent1" w:themeShade="BF"/>
    </w:rPr>
  </w:style>
  <w:style w:type="paragraph" w:styleId="Citationintense">
    <w:name w:val="Intense Quote"/>
    <w:basedOn w:val="Normal"/>
    <w:next w:val="Normal"/>
    <w:link w:val="CitationintenseCar"/>
    <w:uiPriority w:val="30"/>
    <w:qFormat/>
    <w:rsid w:val="00E14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4D30"/>
    <w:rPr>
      <w:i/>
      <w:iCs/>
      <w:color w:val="0F4761" w:themeColor="accent1" w:themeShade="BF"/>
    </w:rPr>
  </w:style>
  <w:style w:type="character" w:styleId="Rfrenceintense">
    <w:name w:val="Intense Reference"/>
    <w:basedOn w:val="Policepardfaut"/>
    <w:uiPriority w:val="32"/>
    <w:qFormat/>
    <w:rsid w:val="00E14D30"/>
    <w:rPr>
      <w:b/>
      <w:bCs/>
      <w:smallCaps/>
      <w:color w:val="0F4761" w:themeColor="accent1" w:themeShade="BF"/>
      <w:spacing w:val="5"/>
    </w:rPr>
  </w:style>
  <w:style w:type="paragraph" w:styleId="En-tte">
    <w:name w:val="header"/>
    <w:basedOn w:val="Normal"/>
    <w:link w:val="En-tteCar"/>
    <w:uiPriority w:val="99"/>
    <w:unhideWhenUsed/>
    <w:rsid w:val="006D2583"/>
    <w:pPr>
      <w:tabs>
        <w:tab w:val="center" w:pos="4536"/>
        <w:tab w:val="right" w:pos="9072"/>
      </w:tabs>
      <w:spacing w:after="0" w:line="240" w:lineRule="auto"/>
    </w:pPr>
  </w:style>
  <w:style w:type="character" w:customStyle="1" w:styleId="En-tteCar">
    <w:name w:val="En-tête Car"/>
    <w:basedOn w:val="Policepardfaut"/>
    <w:link w:val="En-tte"/>
    <w:uiPriority w:val="99"/>
    <w:rsid w:val="006D2583"/>
  </w:style>
  <w:style w:type="paragraph" w:styleId="Pieddepage">
    <w:name w:val="footer"/>
    <w:basedOn w:val="Normal"/>
    <w:link w:val="PieddepageCar"/>
    <w:unhideWhenUsed/>
    <w:rsid w:val="006D2583"/>
    <w:pPr>
      <w:tabs>
        <w:tab w:val="center" w:pos="4536"/>
        <w:tab w:val="right" w:pos="9072"/>
      </w:tabs>
      <w:spacing w:after="0" w:line="240" w:lineRule="auto"/>
    </w:pPr>
  </w:style>
  <w:style w:type="character" w:customStyle="1" w:styleId="PieddepageCar">
    <w:name w:val="Pied de page Car"/>
    <w:basedOn w:val="Policepardfaut"/>
    <w:link w:val="Pieddepage"/>
    <w:rsid w:val="006D2583"/>
  </w:style>
  <w:style w:type="character" w:styleId="Numrodepage">
    <w:name w:val="page number"/>
    <w:rsid w:val="006D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5200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Heynen</dc:creator>
  <cp:keywords/>
  <dc:description/>
  <cp:lastModifiedBy>Laura Tellan</cp:lastModifiedBy>
  <cp:revision>14</cp:revision>
  <cp:lastPrinted>2025-05-25T14:29:00Z</cp:lastPrinted>
  <dcterms:created xsi:type="dcterms:W3CDTF">2024-04-12T13:40:00Z</dcterms:created>
  <dcterms:modified xsi:type="dcterms:W3CDTF">2025-05-25T15:02:00Z</dcterms:modified>
</cp:coreProperties>
</file>